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center" w:leader="none" w:pos="4536"/>
          <w:tab w:val="left" w:leader="none" w:pos="5061"/>
        </w:tabs>
        <w:autoSpaceDE w:val="0"/>
        <w:autoSpaceDN w:val="0"/>
        <w:adjustRightInd w:val="0"/>
        <w:jc w:val="both"/>
        <w:rPr>
          <w:rFonts w:hint="eastAsia" w:ascii="ＭＳ 明朝" w:hAnsi="ＭＳ 明朝" w:eastAsia="ＭＳ 明朝"/>
        </w:rPr>
      </w:pPr>
    </w:p>
    <w:p>
      <w:pPr>
        <w:pStyle w:val="0"/>
        <w:autoSpaceDE w:val="0"/>
        <w:autoSpaceDN w:val="0"/>
        <w:adjustRightInd w:val="0"/>
        <w:jc w:val="right"/>
        <w:rPr>
          <w:rFonts w:hint="eastAsia" w:ascii="ＭＳ 明朝" w:hAnsi="ＭＳ 明朝" w:eastAsia="ＭＳ 明朝"/>
        </w:rPr>
      </w:pPr>
      <w:r>
        <w:rPr>
          <w:rFonts w:hint="eastAsia" w:ascii="ＭＳ 明朝" w:hAnsi="ＭＳ 明朝" w:eastAsia="ＭＳ 明朝"/>
          <w:sz w:val="24"/>
        </w:rPr>
        <w:t>令和２年５月７日</w:t>
      </w:r>
    </w:p>
    <w:p>
      <w:pPr>
        <w:pStyle w:val="0"/>
        <w:autoSpaceDE w:val="0"/>
        <w:autoSpaceDN w:val="0"/>
        <w:adjustRightInd w:val="0"/>
        <w:jc w:val="left"/>
        <w:rPr>
          <w:rFonts w:hint="eastAsia" w:ascii="ＭＳ 明朝" w:hAnsi="ＭＳ 明朝" w:eastAsia="ＭＳ 明朝"/>
        </w:rPr>
      </w:pPr>
      <w:r>
        <w:rPr>
          <w:rFonts w:hint="eastAsia" w:ascii="ＭＳ 明朝" w:hAnsi="ＭＳ 明朝" w:eastAsia="ＭＳ 明朝"/>
          <w:sz w:val="24"/>
        </w:rPr>
        <w:t>中野区内の学童クラブ・認可保育所等に</w:t>
      </w:r>
    </w:p>
    <w:p>
      <w:pPr>
        <w:pStyle w:val="0"/>
        <w:autoSpaceDE w:val="0"/>
        <w:autoSpaceDN w:val="0"/>
        <w:adjustRightInd w:val="0"/>
        <w:jc w:val="left"/>
        <w:rPr>
          <w:rFonts w:hint="eastAsia" w:ascii="ＭＳ 明朝" w:hAnsi="ＭＳ 明朝" w:eastAsia="ＭＳ 明朝"/>
        </w:rPr>
      </w:pPr>
      <w:r>
        <w:rPr>
          <w:rFonts w:hint="eastAsia" w:ascii="ＭＳ 明朝" w:hAnsi="ＭＳ 明朝" w:eastAsia="ＭＳ 明朝"/>
          <w:sz w:val="24"/>
        </w:rPr>
        <w:t>児童が在籍する保護者の勤務先事業者の皆さま</w:t>
      </w:r>
    </w:p>
    <w:p>
      <w:pPr>
        <w:pStyle w:val="0"/>
        <w:autoSpaceDE w:val="0"/>
        <w:autoSpaceDN w:val="0"/>
        <w:adjustRightInd w:val="0"/>
        <w:jc w:val="left"/>
        <w:rPr>
          <w:rFonts w:hint="eastAsia" w:ascii="ＭＳ 明朝" w:hAnsi="ＭＳ 明朝" w:eastAsia="ＭＳ 明朝"/>
        </w:rPr>
      </w:pPr>
    </w:p>
    <w:p>
      <w:pPr>
        <w:pStyle w:val="0"/>
        <w:autoSpaceDE w:val="0"/>
        <w:autoSpaceDN w:val="0"/>
        <w:adjustRightInd w:val="0"/>
        <w:ind w:right="420" w:rightChars="200"/>
        <w:jc w:val="right"/>
        <w:rPr>
          <w:rFonts w:hint="eastAsia" w:ascii="ＭＳ 明朝" w:hAnsi="ＭＳ 明朝" w:eastAsia="ＭＳ 明朝"/>
        </w:rPr>
      </w:pPr>
      <w:r>
        <w:rPr>
          <w:rFonts w:hint="eastAsia" w:ascii="ＭＳ 明朝" w:hAnsi="ＭＳ 明朝" w:eastAsia="ＭＳ 明朝"/>
          <w:sz w:val="24"/>
        </w:rPr>
        <w:t>中野区長　酒　井　直　人</w:t>
      </w:r>
    </w:p>
    <w:p>
      <w:pPr>
        <w:pStyle w:val="0"/>
        <w:autoSpaceDE w:val="0"/>
        <w:autoSpaceDN w:val="0"/>
        <w:adjustRightInd w:val="0"/>
        <w:jc w:val="right"/>
        <w:rPr>
          <w:rFonts w:hint="eastAsia" w:ascii="ＭＳ 明朝" w:hAnsi="ＭＳ 明朝" w:eastAsia="ＭＳ 明朝"/>
        </w:rPr>
      </w:pPr>
    </w:p>
    <w:p>
      <w:pPr>
        <w:pStyle w:val="0"/>
        <w:adjustRightInd w:val="0"/>
        <w:spacing w:line="240" w:lineRule="auto"/>
        <w:jc w:val="center"/>
        <w:rPr>
          <w:rFonts w:hint="eastAsia" w:ascii="ＭＳ 明朝" w:hAnsi="ＭＳ 明朝" w:eastAsia="ＭＳ 明朝"/>
          <w:sz w:val="24"/>
        </w:rPr>
      </w:pPr>
      <w:r>
        <w:rPr>
          <w:rFonts w:hint="eastAsia" w:ascii="ＭＳ 明朝" w:hAnsi="ＭＳ 明朝" w:eastAsia="ＭＳ 明朝"/>
          <w:sz w:val="24"/>
        </w:rPr>
        <w:t>緊急事態宣言の延長に伴う認可保育所及び認定こども園の</w:t>
      </w:r>
    </w:p>
    <w:p>
      <w:pPr>
        <w:pStyle w:val="0"/>
        <w:adjustRightInd w:val="0"/>
        <w:spacing w:line="240" w:lineRule="auto"/>
        <w:jc w:val="center"/>
        <w:rPr>
          <w:rFonts w:hint="eastAsia" w:ascii="ＭＳ 明朝" w:hAnsi="ＭＳ 明朝" w:eastAsia="ＭＳ 明朝"/>
          <w:sz w:val="24"/>
        </w:rPr>
      </w:pPr>
      <w:r>
        <w:rPr>
          <w:rFonts w:hint="eastAsia" w:ascii="ＭＳ 明朝" w:hAnsi="ＭＳ 明朝" w:eastAsia="ＭＳ 明朝"/>
          <w:sz w:val="24"/>
        </w:rPr>
        <w:t>臨時休園の再延長について</w:t>
      </w:r>
    </w:p>
    <w:p>
      <w:pPr>
        <w:pStyle w:val="0"/>
        <w:autoSpaceDE w:val="0"/>
        <w:autoSpaceDN w:val="0"/>
        <w:adjustRightInd w:val="0"/>
        <w:jc w:val="center"/>
        <w:rPr>
          <w:rFonts w:hint="eastAsia" w:ascii="ＭＳ 明朝" w:hAnsi="ＭＳ 明朝" w:eastAsia="ＭＳ 明朝"/>
          <w:sz w:val="24"/>
        </w:rPr>
      </w:pPr>
    </w:p>
    <w:p>
      <w:pPr>
        <w:pStyle w:val="0"/>
        <w:adjustRightInd w:val="0"/>
        <w:spacing w:line="240" w:lineRule="auto"/>
        <w:ind w:firstLine="210" w:firstLineChars="100"/>
        <w:rPr>
          <w:rFonts w:hint="eastAsia" w:ascii="ＭＳ 明朝" w:hAnsi="ＭＳ 明朝" w:eastAsia="ＭＳ 明朝"/>
          <w:sz w:val="24"/>
        </w:rPr>
      </w:pPr>
      <w:r>
        <w:rPr>
          <w:rFonts w:hint="eastAsia" w:ascii="ＭＳ 明朝" w:hAnsi="ＭＳ 明朝" w:eastAsia="ＭＳ 明朝"/>
          <w:sz w:val="24"/>
        </w:rPr>
        <w:t>日頃より中野区の保育行政にご理解いただきありがとうございます。</w:t>
      </w:r>
    </w:p>
    <w:p>
      <w:pPr>
        <w:pStyle w:val="0"/>
        <w:adjustRightInd w:val="0"/>
        <w:spacing w:line="240" w:lineRule="auto"/>
        <w:ind w:left="0" w:leftChars="0" w:firstLine="240" w:firstLineChars="100"/>
        <w:rPr>
          <w:rFonts w:hint="eastAsia" w:ascii="ＭＳ 明朝" w:hAnsi="ＭＳ 明朝" w:eastAsia="ＭＳ 明朝"/>
          <w:sz w:val="24"/>
        </w:rPr>
      </w:pPr>
      <w:r>
        <w:rPr>
          <w:rFonts w:hint="eastAsia" w:ascii="ＭＳ 明朝" w:hAnsi="ＭＳ 明朝" w:eastAsia="ＭＳ 明朝"/>
          <w:sz w:val="24"/>
        </w:rPr>
        <w:t>区では、国の緊急事態宣言及び東京都の休業要請等を踏まえ、認可保育所等の臨時休園期間を４月１３日（月）から５月１０日（日）までとしておりましたが、国の緊急事態宣言の延長を受け、認可保育所等の臨時休園期間についても再延長することとしました。</w:t>
      </w:r>
    </w:p>
    <w:p>
      <w:pPr>
        <w:pStyle w:val="0"/>
        <w:adjustRightInd w:val="0"/>
        <w:spacing w:line="240" w:lineRule="auto"/>
        <w:ind w:left="0" w:leftChars="0" w:firstLine="240" w:firstLineChars="100"/>
        <w:rPr>
          <w:rFonts w:hint="eastAsia" w:ascii="ＭＳ 明朝" w:hAnsi="ＭＳ 明朝" w:eastAsia="ＭＳ 明朝"/>
          <w:sz w:val="24"/>
        </w:rPr>
      </w:pPr>
      <w:r>
        <w:rPr>
          <w:rFonts w:hint="eastAsia" w:ascii="ＭＳ 明朝" w:hAnsi="ＭＳ 明朝" w:eastAsia="ＭＳ 明朝"/>
          <w:sz w:val="24"/>
        </w:rPr>
        <w:t>これまで、新型コロナウイルス感染拡大の防止のため、在宅における保育が可能な方には、登園自粛をお願いしてまいりましたが、引き続き、お子様や保護者の皆様、保育所の従事者の健康と安全を守るための取り組みにご理解・ご協力を賜りますようお願い申し上げます。</w:t>
      </w:r>
    </w:p>
    <w:p>
      <w:pPr>
        <w:pStyle w:val="0"/>
        <w:adjustRightInd w:val="0"/>
        <w:spacing w:line="240" w:lineRule="auto"/>
        <w:ind w:left="0" w:leftChars="0" w:firstLine="240" w:firstLineChars="100"/>
        <w:rPr>
          <w:rFonts w:hint="eastAsia" w:ascii="ＭＳ 明朝" w:hAnsi="ＭＳ 明朝" w:eastAsia="ＭＳ 明朝"/>
          <w:sz w:val="24"/>
        </w:rPr>
      </w:pPr>
      <w:r>
        <w:rPr>
          <w:rFonts w:hint="eastAsia" w:ascii="ＭＳ 明朝" w:hAnsi="ＭＳ 明朝" w:eastAsia="ＭＳ 明朝"/>
          <w:sz w:val="24"/>
        </w:rPr>
        <w:t>なお、医療従事者の方など、就労継続が必要な方を対象に特例的に保育を提供いたします。</w:t>
      </w: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事業者の皆さまにおかれましては、学童クラブ及び認可保育所等に在籍する児童の保護者の勤務について、引き続き特段のご配慮をいただきますよう、よろしくお願いいたします。</w:t>
      </w:r>
    </w:p>
    <w:p>
      <w:pPr>
        <w:pStyle w:val="0"/>
        <w:autoSpaceDE w:val="0"/>
        <w:autoSpaceDN w:val="0"/>
        <w:adjustRightInd w:val="0"/>
        <w:ind w:firstLine="240" w:firstLineChars="100"/>
        <w:jc w:val="center"/>
        <w:rPr>
          <w:rFonts w:hint="eastAsia" w:ascii="ＭＳ 明朝" w:hAnsi="ＭＳ 明朝" w:eastAsia="ＭＳ 明朝"/>
          <w:sz w:val="24"/>
        </w:rPr>
      </w:pPr>
      <w:r>
        <w:rPr>
          <w:rFonts w:hint="eastAsia" w:ascii="ＭＳ 明朝" w:hAnsi="ＭＳ 明朝" w:eastAsia="ＭＳ 明朝"/>
          <w:sz w:val="24"/>
        </w:rPr>
        <w:t>記</w:t>
      </w:r>
    </w:p>
    <w:p>
      <w:pPr>
        <w:pStyle w:val="0"/>
        <w:autoSpaceDE w:val="0"/>
        <w:autoSpaceDN w:val="0"/>
        <w:adjustRightInd w:val="0"/>
        <w:ind w:firstLine="240" w:firstLineChars="100"/>
        <w:jc w:val="center"/>
        <w:rPr>
          <w:rFonts w:hint="eastAsia" w:ascii="ＭＳ 明朝" w:hAnsi="ＭＳ 明朝" w:eastAsia="ＭＳ 明朝"/>
          <w:sz w:val="24"/>
        </w:rPr>
      </w:pP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１．期　間　令和２年４月１３日（月）から同年</w:t>
      </w:r>
      <w:r>
        <w:rPr>
          <w:rFonts w:hint="eastAsia" w:ascii="ＭＳ 明朝" w:hAnsi="ＭＳ 明朝" w:eastAsia="ＭＳ 明朝"/>
          <w:sz w:val="24"/>
          <w:highlight w:val="none"/>
          <w:u w:val="double" w:color="auto"/>
        </w:rPr>
        <w:t>５月３１</w:t>
      </w:r>
      <w:r>
        <w:rPr>
          <w:rFonts w:hint="eastAsia" w:ascii="ＭＳ 明朝" w:hAnsi="ＭＳ 明朝" w:eastAsia="ＭＳ 明朝"/>
          <w:strike w:val="0"/>
          <w:dstrike w:val="0"/>
          <w:sz w:val="24"/>
          <w:highlight w:val="none"/>
          <w:u w:val="double" w:color="auto"/>
        </w:rPr>
        <w:t>日（日）</w:t>
      </w:r>
      <w:r>
        <w:rPr>
          <w:rFonts w:hint="eastAsia" w:ascii="ＭＳ 明朝" w:hAnsi="ＭＳ 明朝" w:eastAsia="ＭＳ 明朝"/>
          <w:sz w:val="24"/>
        </w:rPr>
        <w:t>まで</w:t>
      </w:r>
    </w:p>
    <w:p>
      <w:pPr>
        <w:pStyle w:val="0"/>
        <w:adjustRightInd w:val="0"/>
        <w:spacing w:line="240" w:lineRule="auto"/>
        <w:ind w:left="1070" w:leftChars="300" w:right="0" w:rightChars="0" w:hanging="440" w:hangingChars="200"/>
        <w:jc w:val="left"/>
        <w:rPr>
          <w:rFonts w:hint="eastAsia" w:ascii="ＭＳ 明朝" w:hAnsi="ＭＳ 明朝" w:eastAsia="ＭＳ 明朝"/>
          <w:sz w:val="24"/>
        </w:rPr>
      </w:pPr>
      <w:r>
        <w:rPr>
          <w:rFonts w:hint="eastAsia" w:ascii="ＭＳ 明朝" w:hAnsi="ＭＳ 明朝" w:eastAsia="ＭＳ 明朝"/>
          <w:sz w:val="22"/>
        </w:rPr>
        <w:t>※</w:t>
      </w:r>
      <w:r>
        <w:rPr>
          <w:rFonts w:hint="eastAsia" w:ascii="ＭＳ 明朝" w:hAnsi="ＭＳ 明朝" w:eastAsia="ＭＳ 明朝"/>
          <w:sz w:val="22"/>
        </w:rPr>
        <w:t xml:space="preserve">  6</w:t>
      </w:r>
      <w:r>
        <w:rPr>
          <w:rFonts w:hint="eastAsia" w:ascii="ＭＳ 明朝" w:hAnsi="ＭＳ 明朝" w:eastAsia="ＭＳ 明朝"/>
          <w:sz w:val="22"/>
        </w:rPr>
        <w:t>月</w:t>
      </w:r>
      <w:r>
        <w:rPr>
          <w:rFonts w:hint="eastAsia" w:ascii="ＭＳ 明朝" w:hAnsi="ＭＳ 明朝" w:eastAsia="ＭＳ 明朝"/>
          <w:sz w:val="22"/>
        </w:rPr>
        <w:t>1</w:t>
      </w:r>
      <w:r>
        <w:rPr>
          <w:rFonts w:hint="eastAsia" w:ascii="ＭＳ 明朝" w:hAnsi="ＭＳ 明朝" w:eastAsia="ＭＳ 明朝"/>
          <w:sz w:val="22"/>
        </w:rPr>
        <w:t>日以降の対応については、国や東京都の動向</w:t>
      </w:r>
      <w:bookmarkStart w:id="0" w:name="_GoBack"/>
      <w:bookmarkEnd w:id="0"/>
      <w:r>
        <w:rPr>
          <w:rFonts w:hint="eastAsia" w:ascii="ＭＳ 明朝" w:hAnsi="ＭＳ 明朝" w:eastAsia="ＭＳ 明朝"/>
          <w:sz w:val="22"/>
        </w:rPr>
        <w:t>を踏まえて決定し、改めてお知らせします。</w:t>
      </w:r>
    </w:p>
    <w:p>
      <w:pPr>
        <w:pStyle w:val="0"/>
        <w:autoSpaceDE w:val="0"/>
        <w:autoSpaceDN w:val="0"/>
        <w:adjustRightInd w:val="0"/>
        <w:ind w:firstLine="240" w:firstLineChars="100"/>
        <w:jc w:val="left"/>
        <w:rPr>
          <w:rFonts w:hint="eastAsia" w:ascii="ＭＳ 明朝" w:hAnsi="ＭＳ 明朝" w:eastAsia="ＭＳ 明朝"/>
          <w:sz w:val="24"/>
        </w:rPr>
      </w:pP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２．対象施設</w:t>
      </w:r>
    </w:p>
    <w:p>
      <w:pPr>
        <w:pStyle w:val="15"/>
        <w:numPr>
          <w:ilvl w:val="0"/>
          <w:numId w:val="1"/>
        </w:numPr>
        <w:autoSpaceDE w:val="0"/>
        <w:autoSpaceDN w:val="0"/>
        <w:adjustRightInd w:val="0"/>
        <w:ind w:leftChars="0" w:firstLineChars="0"/>
        <w:jc w:val="left"/>
        <w:rPr>
          <w:rFonts w:hint="eastAsia" w:ascii="ＭＳ 明朝" w:hAnsi="ＭＳ 明朝" w:eastAsia="ＭＳ 明朝"/>
          <w:sz w:val="24"/>
        </w:rPr>
      </w:pPr>
      <w:r>
        <w:rPr>
          <w:rFonts w:hint="eastAsia" w:ascii="ＭＳ 明朝" w:hAnsi="ＭＳ 明朝" w:eastAsia="ＭＳ 明朝"/>
          <w:sz w:val="24"/>
        </w:rPr>
        <w:t>区内の学童クラブ、認可保育所（地域型保育事業所を含む）、区立保育室、認定こども園、</w:t>
      </w:r>
    </w:p>
    <w:p>
      <w:pPr>
        <w:pStyle w:val="15"/>
        <w:numPr>
          <w:ilvl w:val="0"/>
          <w:numId w:val="1"/>
        </w:numPr>
        <w:tabs>
          <w:tab w:val="left" w:leader="none" w:pos="420"/>
        </w:tabs>
        <w:adjustRightInd w:val="0"/>
        <w:spacing w:line="240" w:lineRule="auto"/>
        <w:ind w:leftChars="0" w:firstLineChars="0"/>
        <w:jc w:val="left"/>
        <w:rPr>
          <w:rFonts w:hint="eastAsia" w:ascii="ＭＳ 明朝" w:hAnsi="ＭＳ 明朝" w:eastAsia="ＭＳ 明朝"/>
          <w:sz w:val="24"/>
        </w:rPr>
      </w:pPr>
      <w:r>
        <w:rPr>
          <w:rFonts w:hint="eastAsia" w:ascii="ＭＳ 明朝" w:hAnsi="ＭＳ 明朝" w:eastAsia="ＭＳ 明朝"/>
          <w:sz w:val="24"/>
        </w:rPr>
        <w:t>認証保育所（協力要請）</w:t>
      </w:r>
    </w:p>
    <w:p>
      <w:pPr>
        <w:pStyle w:val="0"/>
        <w:autoSpaceDE w:val="0"/>
        <w:autoSpaceDN w:val="0"/>
        <w:adjustRightInd w:val="0"/>
        <w:ind w:firstLine="630" w:firstLineChars="300"/>
        <w:jc w:val="left"/>
        <w:rPr>
          <w:rFonts w:hint="eastAsia" w:ascii="ＭＳ 明朝" w:hAnsi="ＭＳ 明朝" w:eastAsia="ＭＳ 明朝"/>
        </w:rPr>
      </w:pPr>
    </w:p>
    <w:p>
      <w:pPr>
        <w:pStyle w:val="0"/>
        <w:autoSpaceDE w:val="0"/>
        <w:autoSpaceDN w:val="0"/>
        <w:adjustRightInd w:val="0"/>
        <w:ind w:leftChars="0" w:firstLine="0" w:firstLineChars="0"/>
        <w:jc w:val="left"/>
        <w:rPr>
          <w:rFonts w:hint="eastAsia" w:ascii="ＭＳ 明朝" w:hAnsi="ＭＳ 明朝" w:eastAsia="ＭＳ 明朝"/>
          <w:sz w:val="24"/>
        </w:rPr>
      </w:pPr>
      <w:r>
        <w:rPr>
          <w:rFonts w:hint="eastAsia" w:ascii="ＭＳ 明朝" w:hAnsi="ＭＳ 明朝" w:eastAsia="ＭＳ 明朝"/>
        </w:rPr>
        <w:t>　</w:t>
      </w:r>
      <w:r>
        <w:rPr>
          <w:rFonts w:hint="eastAsia" w:ascii="ＭＳ 明朝" w:hAnsi="ＭＳ 明朝" w:eastAsia="ＭＳ 明朝"/>
          <w:sz w:val="24"/>
        </w:rPr>
        <w:t>３．臨時休園中に特例的に保育を行う対象者</w:t>
      </w:r>
    </w:p>
    <w:p>
      <w:pPr>
        <w:pStyle w:val="0"/>
        <w:autoSpaceDE w:val="0"/>
        <w:autoSpaceDN w:val="0"/>
        <w:adjustRightInd w:val="0"/>
        <w:ind w:left="630" w:leftChars="300" w:firstLine="240" w:firstLineChars="100"/>
        <w:jc w:val="left"/>
        <w:rPr>
          <w:rFonts w:hint="eastAsia" w:ascii="ＭＳ 明朝" w:hAnsi="ＭＳ 明朝" w:eastAsia="ＭＳ 明朝"/>
          <w:sz w:val="24"/>
        </w:rPr>
      </w:pPr>
      <w:r>
        <w:rPr>
          <w:rFonts w:hint="eastAsia" w:ascii="ＭＳ 明朝" w:hAnsi="ＭＳ 明朝" w:eastAsia="ＭＳ 明朝"/>
          <w:sz w:val="24"/>
        </w:rPr>
        <w:t>ひとり親家庭で仕事を休むことが困難な方及び保護者全員が、東京都が公表する緊急事態措置において休業要請対象以外の仕事に従事している方で、就労継続が必要な方</w:t>
      </w:r>
    </w:p>
    <w:p>
      <w:pPr>
        <w:pStyle w:val="0"/>
        <w:rPr>
          <w:rFonts w:hint="eastAsia" w:ascii="ＭＳ 明朝" w:hAnsi="ＭＳ 明朝" w:eastAsia="ＭＳ 明朝"/>
          <w:sz w:val="21"/>
        </w:rPr>
      </w:pPr>
    </w:p>
    <w:sectPr>
      <w:pgSz w:w="11906" w:h="16838"/>
      <w:pgMar w:top="1134" w:right="1417"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4162792"/>
    <w:lvl w:ilvl="0" w:tplc="04090001">
      <w:numFmt w:val="bullet"/>
      <w:lvlText w:val=""/>
      <w:lvlJc w:val="left"/>
      <w:pPr>
        <w:ind w:left="1260" w:hanging="420"/>
      </w:pPr>
      <w:rPr>
        <w:rFonts w:hint="default" w:ascii="Wingdings" w:hAnsi="Wingdings"/>
      </w:rPr>
    </w:lvl>
    <w:lvl w:ilvl="1" w:tplc="0409000B">
      <w:numFmt w:val="bullet"/>
      <w:lvlText w:val=""/>
      <w:lvlJc w:val="left"/>
      <w:pPr>
        <w:ind w:left="1680" w:hanging="420"/>
      </w:pPr>
      <w:rPr>
        <w:rFonts w:hint="default" w:ascii="Wingdings" w:hAnsi="Wingdings"/>
      </w:rPr>
    </w:lvl>
    <w:lvl w:ilvl="2" w:tplc="0409000D">
      <w:numFmt w:val="bullet"/>
      <w:lvlText w:val=""/>
      <w:lvlJc w:val="left"/>
      <w:pPr>
        <w:ind w:left="2100" w:hanging="420"/>
      </w:pPr>
      <w:rPr>
        <w:rFonts w:hint="default" w:ascii="Wingdings" w:hAnsi="Wingdings"/>
      </w:rPr>
    </w:lvl>
    <w:lvl w:ilvl="3" w:tplc="04090001">
      <w:numFmt w:val="bullet"/>
      <w:lvlText w:val=""/>
      <w:lvlJc w:val="left"/>
      <w:pPr>
        <w:ind w:left="2520" w:hanging="420"/>
      </w:pPr>
      <w:rPr>
        <w:rFonts w:hint="default" w:ascii="Wingdings" w:hAnsi="Wingdings"/>
      </w:rPr>
    </w:lvl>
    <w:lvl w:ilvl="4" w:tplc="0409000B">
      <w:numFmt w:val="bullet"/>
      <w:lvlText w:val=""/>
      <w:lvlJc w:val="left"/>
      <w:pPr>
        <w:ind w:left="2940" w:hanging="420"/>
      </w:pPr>
      <w:rPr>
        <w:rFonts w:hint="default" w:ascii="Wingdings" w:hAnsi="Wingdings"/>
      </w:rPr>
    </w:lvl>
    <w:lvl w:ilvl="5" w:tplc="0409000D">
      <w:numFmt w:val="bullet"/>
      <w:lvlText w:val=""/>
      <w:lvlJc w:val="left"/>
      <w:pPr>
        <w:ind w:left="3360" w:hanging="420"/>
      </w:pPr>
      <w:rPr>
        <w:rFonts w:hint="default" w:ascii="Wingdings" w:hAnsi="Wingdings"/>
      </w:rPr>
    </w:lvl>
    <w:lvl w:ilvl="6" w:tplc="04090001">
      <w:numFmt w:val="bullet"/>
      <w:lvlText w:val=""/>
      <w:lvlJc w:val="left"/>
      <w:pPr>
        <w:ind w:left="3780" w:hanging="420"/>
      </w:pPr>
      <w:rPr>
        <w:rFonts w:hint="default" w:ascii="Wingdings" w:hAnsi="Wingdings"/>
      </w:rPr>
    </w:lvl>
    <w:lvl w:ilvl="7" w:tplc="0409000B">
      <w:numFmt w:val="bullet"/>
      <w:lvlText w:val=""/>
      <w:lvlJc w:val="left"/>
      <w:pPr>
        <w:ind w:left="4200" w:hanging="420"/>
      </w:pPr>
      <w:rPr>
        <w:rFonts w:hint="default" w:ascii="Wingdings" w:hAnsi="Wingdings"/>
      </w:rPr>
    </w:lvl>
    <w:lvl w:ilvl="8" w:tplc="0409000D">
      <w:numFmt w:val="bullet"/>
      <w:lvlText w:val=""/>
      <w:lvlJc w:val="left"/>
      <w:pPr>
        <w:ind w:left="462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40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213</TotalTime>
  <Pages>1</Pages>
  <Words>2</Words>
  <Characters>712</Characters>
  <Application>JUST Note</Application>
  <Lines>39</Lines>
  <Paragraphs>19</Paragraphs>
  <Company>中野区</Company>
  <CharactersWithSpaces>720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石川　史</dc:creator>
  <cp:lastModifiedBy>内村　真美子</cp:lastModifiedBy>
  <cp:lastPrinted>2020-04-27T05:25:30Z</cp:lastPrinted>
  <dcterms:created xsi:type="dcterms:W3CDTF">2020-04-09T04:52:00Z</dcterms:created>
  <dcterms:modified xsi:type="dcterms:W3CDTF">2020-05-06T23:20:57Z</dcterms:modified>
  <cp:revision>9</cp:revision>
</cp:coreProperties>
</file>